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О</w:t>
      </w:r>
      <w:r w:rsidR="00B76257">
        <w:rPr>
          <w:rFonts w:ascii="Times New Roman" w:hAnsi="Times New Roman" w:cs="Times New Roman"/>
          <w:b/>
          <w:sz w:val="24"/>
          <w:szCs w:val="24"/>
        </w:rPr>
        <w:t xml:space="preserve"> ВСЕРОССИЙСКОЙ</w:t>
      </w:r>
      <w:r w:rsidRPr="007C6FF3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7C6FF3" w:rsidRPr="007C6FF3" w:rsidRDefault="00B76257" w:rsidP="002C1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153F">
        <w:rPr>
          <w:rFonts w:ascii="Times New Roman" w:hAnsi="Times New Roman" w:cs="Times New Roman"/>
          <w:b/>
          <w:sz w:val="24"/>
          <w:szCs w:val="24"/>
        </w:rPr>
        <w:t>«</w:t>
      </w:r>
      <w:r w:rsidRPr="00B76257">
        <w:rPr>
          <w:rFonts w:ascii="Times New Roman" w:hAnsi="Times New Roman" w:cs="Times New Roman"/>
          <w:b/>
          <w:sz w:val="24"/>
          <w:szCs w:val="24"/>
        </w:rPr>
        <w:t>ИСПОЛНИТЕЛЬСТВО НА ДУХОВЫХ  ИНСТРУМЕНТАХ: ПРОБЛЕМЫ, ОПЫТ, ПЕРСПЕКТИВЫ</w:t>
      </w:r>
      <w:r w:rsidRPr="002C153F">
        <w:rPr>
          <w:rFonts w:ascii="Times New Roman" w:hAnsi="Times New Roman" w:cs="Times New Roman"/>
          <w:b/>
          <w:sz w:val="24"/>
          <w:szCs w:val="24"/>
        </w:rPr>
        <w:t>»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B76257">
        <w:rPr>
          <w:rFonts w:ascii="Times New Roman" w:hAnsi="Times New Roman" w:cs="Times New Roman"/>
          <w:sz w:val="24"/>
          <w:szCs w:val="24"/>
        </w:rPr>
        <w:t>Всероссийск</w:t>
      </w:r>
      <w:r w:rsidRPr="007C6FF3">
        <w:rPr>
          <w:rFonts w:ascii="Times New Roman" w:hAnsi="Times New Roman" w:cs="Times New Roman"/>
          <w:sz w:val="24"/>
          <w:szCs w:val="24"/>
        </w:rPr>
        <w:t>ой научно-практической конференции «</w:t>
      </w:r>
      <w:r w:rsidR="00B76257" w:rsidRPr="00B76257">
        <w:rPr>
          <w:rFonts w:ascii="Times New Roman" w:hAnsi="Times New Roman" w:cs="Times New Roman"/>
          <w:sz w:val="24"/>
          <w:szCs w:val="24"/>
        </w:rPr>
        <w:t>Исполнительство на духовых  инструментах: проблемы, опыт, перспективы</w:t>
      </w:r>
      <w:r w:rsidRPr="007C6FF3">
        <w:rPr>
          <w:rFonts w:ascii="Times New Roman" w:hAnsi="Times New Roman" w:cs="Times New Roman"/>
          <w:sz w:val="24"/>
          <w:szCs w:val="24"/>
        </w:rPr>
        <w:t xml:space="preserve">» (далее – конференция) БПОУ «Чебоксарское музыкальное училище им. Ф.П. Павлова» Минкультуры Чувашии (далее – Учреждение) определяет статус, порядок организации и проведения Конференции. </w:t>
      </w:r>
      <w:proofErr w:type="gramEnd"/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1.2. Основные цели и задачи конференции: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</w:t>
      </w:r>
      <w:r w:rsidR="00B76257" w:rsidRPr="00B76257">
        <w:rPr>
          <w:rFonts w:ascii="Times New Roman" w:hAnsi="Times New Roman" w:cs="Times New Roman"/>
          <w:sz w:val="24"/>
          <w:szCs w:val="24"/>
        </w:rPr>
        <w:t>обсуждение актуальных проблем обучения теории и практике игры на духовых, ударных инструментах</w:t>
      </w:r>
      <w:r w:rsidRPr="007C6FF3">
        <w:rPr>
          <w:rFonts w:ascii="Times New Roman" w:hAnsi="Times New Roman" w:cs="Times New Roman"/>
          <w:sz w:val="24"/>
          <w:szCs w:val="24"/>
        </w:rPr>
        <w:t>;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– </w:t>
      </w:r>
      <w:r w:rsidR="00B76257" w:rsidRPr="00B76257">
        <w:rPr>
          <w:rFonts w:ascii="Times New Roman" w:hAnsi="Times New Roman" w:cs="Times New Roman"/>
          <w:sz w:val="24"/>
          <w:szCs w:val="24"/>
        </w:rPr>
        <w:t>создание условий для распространения педагогического опыта, самообразования педагогов организаций общего, дополнительного, среднего и высшего профессионального музыкального образования</w:t>
      </w:r>
      <w:r w:rsidRPr="007C6F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 предоставление педагогическим работникам и студентам Учреждения возможности для самореализации, самовыражения и повышения профессиональной и творческой самооценки;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 развитие образовательных программ и методик, основанных на исследовательской деятельности педагогических работников и студентов Учреждения, как действенного средства повышения эффективности образовательного процесса;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 демонстрация и пропаганда лучших достижений педагогических работников и студентов, опыта работы Учреждения по организации научной деятельности.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1.3. В работе конференции принимают участие </w:t>
      </w:r>
      <w:r w:rsidR="00B76257" w:rsidRPr="00B76257">
        <w:rPr>
          <w:rFonts w:ascii="Times New Roman" w:hAnsi="Times New Roman" w:cs="Times New Roman"/>
          <w:sz w:val="24"/>
          <w:szCs w:val="24"/>
        </w:rPr>
        <w:t>преподаватели по классу духовых инструментов детских школ искусств, детских музыка</w:t>
      </w:r>
      <w:r w:rsidR="00C30EDA">
        <w:rPr>
          <w:rFonts w:ascii="Times New Roman" w:hAnsi="Times New Roman" w:cs="Times New Roman"/>
          <w:sz w:val="24"/>
          <w:szCs w:val="24"/>
        </w:rPr>
        <w:t xml:space="preserve">льных школ, профильных </w:t>
      </w:r>
      <w:proofErr w:type="spellStart"/>
      <w:r w:rsidR="00C30ED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C30EDA">
        <w:rPr>
          <w:rFonts w:ascii="Times New Roman" w:hAnsi="Times New Roman" w:cs="Times New Roman"/>
          <w:sz w:val="24"/>
          <w:szCs w:val="24"/>
        </w:rPr>
        <w:t xml:space="preserve"> и </w:t>
      </w:r>
      <w:r w:rsidR="00B76257" w:rsidRPr="00B76257">
        <w:rPr>
          <w:rFonts w:ascii="Times New Roman" w:hAnsi="Times New Roman" w:cs="Times New Roman"/>
          <w:sz w:val="24"/>
          <w:szCs w:val="24"/>
        </w:rPr>
        <w:t xml:space="preserve">ВУЗов; методисты, руководители, педагоги учреждений дополнительного образования, студенты профильных </w:t>
      </w:r>
      <w:proofErr w:type="spellStart"/>
      <w:r w:rsidR="00B76257" w:rsidRPr="00B76257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B76257" w:rsidRPr="00B76257">
        <w:rPr>
          <w:rFonts w:ascii="Times New Roman" w:hAnsi="Times New Roman" w:cs="Times New Roman"/>
          <w:sz w:val="24"/>
          <w:szCs w:val="24"/>
        </w:rPr>
        <w:t xml:space="preserve"> и ВУЗов</w:t>
      </w:r>
      <w:r w:rsidRPr="007C6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1.4. Конференция проводится в виде сообщений и докладов работ научного и исследовательского характера.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1.5. Сроки и время проведения конференции устанавливаются приказом директора Учреждения.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1.6. Конференция осуществляет свою работу по следующим направлениям: 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отечественные исполнительские школы игры на духовых инструментах;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зарубежные исполнительские школы игры на духовых инструментах;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духовые инструменты в музыкальной жизни современной России;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проблемы методики и технологии обучения;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личность педагога в формировании и развитии исполнительских школ;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современные тенденции в формировании концертного репертуара;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выдающиеся исполнители, педагоги: творческие портреты, воспоминания и т.п.;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вопросы конструкции инструментов и технологии их изготовления;</w:t>
      </w:r>
    </w:p>
    <w:p w:rsidR="00B76257" w:rsidRP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>– региональный компонент в развитии духового исполнительского искусства;</w:t>
      </w:r>
    </w:p>
    <w:p w:rsidR="00B76257" w:rsidRDefault="00B76257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76257">
        <w:rPr>
          <w:rFonts w:ascii="Times New Roman" w:hAnsi="Times New Roman" w:cs="Times New Roman"/>
          <w:sz w:val="24"/>
          <w:szCs w:val="24"/>
        </w:rPr>
        <w:t>Varia</w:t>
      </w:r>
      <w:proofErr w:type="spellEnd"/>
      <w:r w:rsidRPr="00B76257">
        <w:rPr>
          <w:rFonts w:ascii="Times New Roman" w:hAnsi="Times New Roman" w:cs="Times New Roman"/>
          <w:sz w:val="24"/>
          <w:szCs w:val="24"/>
        </w:rPr>
        <w:t xml:space="preserve"> (принимаются материалы по другим направлениям, соответствующим теме конференции).</w:t>
      </w:r>
    </w:p>
    <w:p w:rsidR="007C6FF3" w:rsidRPr="007C6FF3" w:rsidRDefault="007C6FF3" w:rsidP="00B76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1.7. Организаторы конференции оставляют за собой право формировать структуру конференции в зависимости от количества и специфики исследовательских работ.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1.8. Формы участия в конференции – </w:t>
      </w:r>
      <w:r w:rsidR="00B76257">
        <w:rPr>
          <w:rFonts w:ascii="Times New Roman" w:hAnsi="Times New Roman" w:cs="Times New Roman"/>
          <w:sz w:val="24"/>
          <w:szCs w:val="24"/>
        </w:rPr>
        <w:t xml:space="preserve">очная и </w:t>
      </w:r>
      <w:r w:rsidRPr="007C6FF3">
        <w:rPr>
          <w:rFonts w:ascii="Times New Roman" w:hAnsi="Times New Roman" w:cs="Times New Roman"/>
          <w:sz w:val="24"/>
          <w:szCs w:val="24"/>
        </w:rPr>
        <w:t xml:space="preserve">заочная с использованием дистанционных технологий.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lastRenderedPageBreak/>
        <w:t xml:space="preserve">1.9. Положение 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 xml:space="preserve"> утверждается директором Учреждения.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1.10. Положение подлежит пересмотру и дополнению по мере необходимости в установленном порядке.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2. ОРГАНИЗАЦИОННЫЙ КОМИТЕТ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2.1. Работу конференции осуществляет организационный комитет, (далее – оргкомитет) утверждаемый приказом директора Учреждения.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2.2. В состав оргкомитета входят: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заместитель директора по НИР;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председатель ПЦК отделения;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– старший методист.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2.3. Функции оргкомитета: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организует подготовку конференции;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подводит итоги конференции;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составляет программу конференции;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– приглашает для участия в конференции представителей научной общественности республик Поволжья и Российской Федерации, преподавателей, аспирантов, соискателей и обучающихся профильных образовательных организаций всех ступеней.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3. ТРЕБОВАНИЯ К ОФОРМЛЕНИЮ МАТЕРИАЛОВ КОНФЕРЕНЦИИ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3.1. Доклады и тезисы участников конференции публикуются в сборнике материалов научно-практических конференций, проходивших в рамках конкурсов, смотров, курсов повышения квалификации.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3.2. Для публикации статьи в сборнике материалов необходимо прикрепить файл со статьёй при подаче электронной заявки. Тезисы доклада или научного сообщения на конференцию оформляются согласно требованиям. (Приложение 1).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3.3. В выступлении участника должно найти отражение: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а) проблема, её актуальность, цель и задачи исследования (проекта), гипотеза (если выполнялась исследовательская работа или исследовательский проект) или описание предполагаемого продукта (если разрабатывался прикладной, информационный или иной проект);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б) методы исследования (в тех случаях, если проводилось исследование);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в) основные этапы исследования или работы над проектом;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г) результаты исследования или продукт проектной деятельности;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д) теоретическая и практическая значимость исследования или разработанного (реализованного) проекта. </w:t>
      </w:r>
    </w:p>
    <w:p w:rsid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3.4. Выступление должно сопровождаться демонстрацией различных изображений, фотографий, схем, как правило, оформленных в виде электронной презентации, а также рабочей установки или подобных материалов. Продолжительность выступления участника конференции в виде сообщения – 7-10 минут, в виде доклада – 15-20 минут.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4. ПОРЯДОК ПРОВЕДЕНИЯ КОНФЕРЕНЦИИ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4.1. Работа конференции предусматривает регистрацию участников, работу пленарного заседания и круглый стол.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4.2. Пленарное заседание включает приветственное слово, цели и задачи, ход Конференции.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lastRenderedPageBreak/>
        <w:t xml:space="preserve">4.3. Во время работы круглого стола подводятся итоги конференции. 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4.4. Все участники, слушатели конференции получат сертификаты и свидетельства о публикации по требованию (заказ на него оформляется в заявке на участие).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5. ФИНАНСИРОВАНИЕ КОНФЕРЕНЦИИ\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5.1. Финансирование конференции осуществляется за счет внебюджетных средств Учреждения.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5</w:t>
      </w:r>
      <w:r w:rsidRPr="007C6FF3">
        <w:rPr>
          <w:rFonts w:ascii="Times New Roman" w:hAnsi="Times New Roman" w:cs="Times New Roman"/>
          <w:i/>
          <w:sz w:val="24"/>
          <w:szCs w:val="24"/>
        </w:rPr>
        <w:t>.</w:t>
      </w:r>
      <w:r w:rsidRPr="007C6FF3">
        <w:rPr>
          <w:rFonts w:ascii="Times New Roman" w:hAnsi="Times New Roman" w:cs="Times New Roman"/>
          <w:sz w:val="24"/>
          <w:szCs w:val="24"/>
        </w:rPr>
        <w:t xml:space="preserve">2. Участникам конференции </w:t>
      </w:r>
      <w:r w:rsidRPr="007C6FF3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7C6FF3">
        <w:rPr>
          <w:rFonts w:ascii="Times New Roman" w:hAnsi="Times New Roman" w:cs="Times New Roman"/>
          <w:sz w:val="24"/>
          <w:szCs w:val="24"/>
        </w:rPr>
        <w:t xml:space="preserve"> согласовать с организаторами содержание и объем текста статьи и произвести оплату. 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(</w:t>
      </w:r>
      <w:r w:rsidRPr="007C6FF3">
        <w:rPr>
          <w:rFonts w:ascii="Times New Roman" w:hAnsi="Times New Roman" w:cs="Times New Roman"/>
          <w:iCs/>
          <w:sz w:val="24"/>
          <w:szCs w:val="24"/>
        </w:rPr>
        <w:t xml:space="preserve">Стоимость публикации </w:t>
      </w:r>
      <w:r w:rsidRPr="007C6FF3">
        <w:rPr>
          <w:rFonts w:ascii="Times New Roman" w:hAnsi="Times New Roman" w:cs="Times New Roman"/>
          <w:i/>
          <w:sz w:val="24"/>
          <w:szCs w:val="24"/>
        </w:rPr>
        <w:t>–</w:t>
      </w:r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r w:rsidRPr="007C6FF3">
        <w:rPr>
          <w:rFonts w:ascii="Times New Roman" w:hAnsi="Times New Roman" w:cs="Times New Roman"/>
          <w:b/>
          <w:sz w:val="24"/>
          <w:szCs w:val="24"/>
        </w:rPr>
        <w:t>240 рублей</w:t>
      </w:r>
      <w:r w:rsidRPr="007C6FF3">
        <w:rPr>
          <w:rFonts w:ascii="Times New Roman" w:hAnsi="Times New Roman" w:cs="Times New Roman"/>
          <w:sz w:val="24"/>
          <w:szCs w:val="24"/>
        </w:rPr>
        <w:t> за каждую полную или неполную страницу статьи (сюда включается стоимость сертификата участника).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> </w:t>
      </w:r>
      <w:r w:rsidRPr="007C6FF3">
        <w:rPr>
          <w:rFonts w:ascii="Times New Roman" w:hAnsi="Times New Roman" w:cs="Times New Roman"/>
          <w:iCs/>
          <w:sz w:val="24"/>
          <w:szCs w:val="24"/>
        </w:rPr>
        <w:t xml:space="preserve">На одну опубликованную статью бесплатно полагается один экземпляр сборника, в котором опубликована статья, независимо от числа соавторов. 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Стоимость </w:t>
      </w:r>
      <w:r w:rsidRPr="007C6FF3">
        <w:rPr>
          <w:rFonts w:ascii="Times New Roman" w:hAnsi="Times New Roman" w:cs="Times New Roman"/>
          <w:iCs/>
          <w:sz w:val="24"/>
          <w:szCs w:val="24"/>
        </w:rPr>
        <w:t>дополнительного экземпляра</w:t>
      </w:r>
      <w:r w:rsidRPr="007C6FF3">
        <w:rPr>
          <w:rFonts w:ascii="Times New Roman" w:hAnsi="Times New Roman" w:cs="Times New Roman"/>
          <w:i/>
          <w:sz w:val="24"/>
          <w:szCs w:val="24"/>
        </w:rPr>
        <w:t> </w:t>
      </w:r>
      <w:r w:rsidRPr="007C6FF3">
        <w:rPr>
          <w:rFonts w:ascii="Times New Roman" w:hAnsi="Times New Roman" w:cs="Times New Roman"/>
          <w:sz w:val="24"/>
          <w:szCs w:val="24"/>
        </w:rPr>
        <w:t>сборника (заказ на него оформляется в заявке на участие) докладов составляет </w:t>
      </w:r>
      <w:r w:rsidRPr="007C6FF3">
        <w:rPr>
          <w:rFonts w:ascii="Times New Roman" w:hAnsi="Times New Roman" w:cs="Times New Roman"/>
          <w:b/>
          <w:sz w:val="24"/>
          <w:szCs w:val="24"/>
        </w:rPr>
        <w:t>350 рублей</w:t>
      </w:r>
      <w:r w:rsidRPr="007C6FF3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Pr="007C6FF3">
        <w:rPr>
          <w:rFonts w:ascii="Times New Roman" w:hAnsi="Times New Roman" w:cs="Times New Roman"/>
          <w:bCs/>
          <w:sz w:val="24"/>
          <w:szCs w:val="24"/>
        </w:rPr>
        <w:t xml:space="preserve"> Стоимость сертификата слушателя – </w:t>
      </w:r>
      <w:r w:rsidRPr="007C6FF3">
        <w:rPr>
          <w:rFonts w:ascii="Times New Roman" w:hAnsi="Times New Roman" w:cs="Times New Roman"/>
          <w:b/>
          <w:sz w:val="24"/>
          <w:szCs w:val="24"/>
        </w:rPr>
        <w:t>150 рублей</w:t>
      </w:r>
      <w:r w:rsidRPr="007C6FF3">
        <w:rPr>
          <w:rFonts w:ascii="Times New Roman" w:hAnsi="Times New Roman" w:cs="Times New Roman"/>
          <w:bCs/>
          <w:sz w:val="24"/>
          <w:szCs w:val="24"/>
        </w:rPr>
        <w:t>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6. ОФОРМЛЕНИЕ ЗАЯВКИ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6.1. Для участия в конференции оформляется заявка в онлайн на сайте Чебоксарского музыкального училища им. Ф.П. Павлова в разделе «Конференции».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ПО ОФОРМЛЕНИЮ ТЕЗИСОВ ДОКЛАДА ИЛИ НАУЧНОГО СООБЩЕНИЯ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НА КОНФЕРЕНЦИЮ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Статья должна быть представлена в электронной форме в текстовом редакторе MS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>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Объем статьи – не более 3 страниц.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Формат страницы A4.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FF3">
        <w:rPr>
          <w:rFonts w:ascii="Times New Roman" w:hAnsi="Times New Roman" w:cs="Times New Roman"/>
          <w:sz w:val="24"/>
          <w:szCs w:val="24"/>
        </w:rPr>
        <w:t xml:space="preserve">Поля страницы: верхнее поле – 2,0 см, нижнее – 2,0 см, левое – 2,0 см, правое – 2,0 см. </w:t>
      </w:r>
      <w:proofErr w:type="gramEnd"/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Межстрочный интервал – одинарный.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Название статьи – заглавными буквами,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– 12, полужирный, выравнивание по центру.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Фамилия Имя автора-студента (студентки) – строчными буквами,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10, полужирный курсив, справа, соавторы через запятую, на следующей строке название образовательной организации.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Фамилия Имя Отчество автора-преподавателя или научного руководителя – строчными буквами,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10, полужирный курсив, справа, название образовательной организации – на следующей строке.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Далее через строку – аннотация статьи (3-4 предложения) и ключевые слова (10-15 слов),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10. Следующая строка пустая, затем – те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>атьи.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10. Те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 xml:space="preserve">атьи: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12, обычный, абзацный отступ 1,25 см, выравнивание по ширине; в текстах рисунков и таблицах –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12, одинарный интервал. Таблицы и рисунки встраиваются в те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>атьи с обязательной ссылкой.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FF3">
        <w:rPr>
          <w:rFonts w:ascii="Times New Roman" w:hAnsi="Times New Roman" w:cs="Times New Roman"/>
          <w:sz w:val="24"/>
          <w:szCs w:val="24"/>
        </w:rPr>
        <w:t>При этом таблицы должны иметь заголовок, размещаемый над табличным полем, а рисунки – подрисуночные подписи по центру (например, Рис. 1.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Название).</w:t>
      </w:r>
      <w:proofErr w:type="gramEnd"/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При использовании в статье нескольких таблиц и (или) рисунков их нумерация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>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Литература (через интервал, шрифт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10, обычный, по ширине, абзацный отступ 1,25 см). Список цитируемых источников дается в конце статьи в алфавитном порядке. Ссылки на источники даются в тексте статьи в квадратных скобках.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FF3">
        <w:rPr>
          <w:rFonts w:ascii="Times New Roman" w:hAnsi="Times New Roman" w:cs="Times New Roman"/>
          <w:iCs/>
          <w:sz w:val="24"/>
          <w:szCs w:val="24"/>
        </w:rPr>
        <w:t>Страницы статьи не нумеруются</w:t>
      </w:r>
      <w:r w:rsidRPr="007C6FF3">
        <w:rPr>
          <w:rFonts w:ascii="Times New Roman" w:hAnsi="Times New Roman" w:cs="Times New Roman"/>
          <w:i/>
          <w:sz w:val="24"/>
          <w:szCs w:val="24"/>
        </w:rPr>
        <w:t>.</w:t>
      </w:r>
    </w:p>
    <w:p w:rsidR="007C6FF3" w:rsidRPr="007C6FF3" w:rsidRDefault="007C6FF3" w:rsidP="007C6FF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Образец оформления статьи смотрите ниже.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lastRenderedPageBreak/>
        <w:t>Образец оформления статьи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СИМФОНИЧЕСКИЙ ОРКЕСТР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ЧЕБОКСАРСКОГО МУЗЫКАЛЬНОГО УЧИЛИЩА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F3">
        <w:rPr>
          <w:rFonts w:ascii="Times New Roman" w:hAnsi="Times New Roman" w:cs="Times New Roman"/>
          <w:b/>
          <w:sz w:val="24"/>
          <w:szCs w:val="24"/>
        </w:rPr>
        <w:t>ИМ. Ф. П. ПАВЛОВА: ВЕХИ ИСТОРИИ</w:t>
      </w:r>
    </w:p>
    <w:p w:rsidR="007C6FF3" w:rsidRPr="007C6FF3" w:rsidRDefault="007C6FF3" w:rsidP="007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C6FF3">
        <w:rPr>
          <w:rFonts w:ascii="Times New Roman" w:hAnsi="Times New Roman" w:cs="Times New Roman"/>
          <w:b/>
          <w:i/>
          <w:sz w:val="20"/>
          <w:szCs w:val="20"/>
        </w:rPr>
        <w:t>Фамилия Имя,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FF3">
        <w:rPr>
          <w:rFonts w:ascii="Times New Roman" w:hAnsi="Times New Roman" w:cs="Times New Roman"/>
          <w:i/>
          <w:sz w:val="20"/>
          <w:szCs w:val="20"/>
        </w:rPr>
        <w:t>студентка отделения фортепиано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FF3">
        <w:rPr>
          <w:rFonts w:ascii="Times New Roman" w:hAnsi="Times New Roman" w:cs="Times New Roman"/>
          <w:i/>
          <w:sz w:val="20"/>
          <w:szCs w:val="20"/>
        </w:rPr>
        <w:t>Чебоксарского музыкального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FF3">
        <w:rPr>
          <w:rFonts w:ascii="Times New Roman" w:hAnsi="Times New Roman" w:cs="Times New Roman"/>
          <w:i/>
          <w:sz w:val="20"/>
          <w:szCs w:val="20"/>
        </w:rPr>
        <w:t>училища им. Ф.П. Павлова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C6FF3">
        <w:rPr>
          <w:rFonts w:ascii="Times New Roman" w:hAnsi="Times New Roman" w:cs="Times New Roman"/>
          <w:i/>
          <w:sz w:val="20"/>
          <w:szCs w:val="20"/>
        </w:rPr>
        <w:t>Научный руководитель</w:t>
      </w:r>
      <w:r w:rsidRPr="007C6FF3">
        <w:rPr>
          <w:rFonts w:ascii="Times New Roman" w:hAnsi="Times New Roman" w:cs="Times New Roman"/>
          <w:b/>
          <w:i/>
          <w:sz w:val="20"/>
          <w:szCs w:val="20"/>
        </w:rPr>
        <w:t xml:space="preserve"> Фамилия Имя Отчество,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FF3">
        <w:rPr>
          <w:rFonts w:ascii="Times New Roman" w:hAnsi="Times New Roman" w:cs="Times New Roman"/>
          <w:i/>
          <w:sz w:val="20"/>
          <w:szCs w:val="20"/>
        </w:rPr>
        <w:t xml:space="preserve">преподаватель Чебоксарского </w:t>
      </w:r>
      <w:proofErr w:type="gramStart"/>
      <w:r w:rsidRPr="007C6FF3">
        <w:rPr>
          <w:rFonts w:ascii="Times New Roman" w:hAnsi="Times New Roman" w:cs="Times New Roman"/>
          <w:i/>
          <w:sz w:val="20"/>
          <w:szCs w:val="20"/>
        </w:rPr>
        <w:t>музыкального</w:t>
      </w:r>
      <w:proofErr w:type="gramEnd"/>
    </w:p>
    <w:p w:rsidR="007C6FF3" w:rsidRPr="007C6FF3" w:rsidRDefault="007C6FF3" w:rsidP="007C6F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FF3">
        <w:rPr>
          <w:rFonts w:ascii="Times New Roman" w:hAnsi="Times New Roman" w:cs="Times New Roman"/>
          <w:i/>
          <w:sz w:val="20"/>
          <w:szCs w:val="20"/>
        </w:rPr>
        <w:t>училища им. Ф.П. Павлова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C6FF3">
        <w:rPr>
          <w:rFonts w:ascii="Times New Roman" w:hAnsi="Times New Roman" w:cs="Times New Roman"/>
          <w:b/>
        </w:rPr>
        <w:t>Аннотация</w:t>
      </w:r>
      <w:r w:rsidRPr="007C6FF3">
        <w:rPr>
          <w:rFonts w:ascii="Times New Roman" w:hAnsi="Times New Roman" w:cs="Times New Roman"/>
          <w:b/>
          <w:i/>
        </w:rPr>
        <w:t>.</w:t>
      </w:r>
      <w:r w:rsidRPr="007C6FF3">
        <w:rPr>
          <w:rFonts w:ascii="Times New Roman" w:hAnsi="Times New Roman" w:cs="Times New Roman"/>
          <w:b/>
        </w:rPr>
        <w:t xml:space="preserve"> </w:t>
      </w:r>
      <w:r w:rsidRPr="007C6FF3">
        <w:rPr>
          <w:rFonts w:ascii="Times New Roman" w:hAnsi="Times New Roman" w:cs="Times New Roman"/>
        </w:rPr>
        <w:t>Автор в своей статье рассматривает</w:t>
      </w:r>
      <w:r w:rsidRPr="007C6FF3">
        <w:rPr>
          <w:rFonts w:ascii="Times New Roman" w:hAnsi="Times New Roman" w:cs="Times New Roman"/>
          <w:b/>
        </w:rPr>
        <w:t xml:space="preserve"> </w:t>
      </w:r>
      <w:r w:rsidRPr="007C6FF3">
        <w:rPr>
          <w:rFonts w:ascii="Times New Roman" w:hAnsi="Times New Roman" w:cs="Times New Roman"/>
        </w:rPr>
        <w:t>история и деятельность симфонического оркестра Чебоксарского музыкального училища им. Ф П. Павлова. Сегодня симфонический оркестр Чебоксарского музыкального училища им. Ф.П. Павлова бережно сохраняет и чтит традиции, заложенные ее основателями и руководителями разных лет. Коллектив выполняет</w:t>
      </w:r>
      <w:r w:rsidR="00C30EDA">
        <w:rPr>
          <w:rFonts w:ascii="Times New Roman" w:hAnsi="Times New Roman" w:cs="Times New Roman"/>
        </w:rPr>
        <w:t xml:space="preserve"> как учебную, так и </w:t>
      </w:r>
      <w:r w:rsidRPr="007C6FF3">
        <w:rPr>
          <w:rFonts w:ascii="Times New Roman" w:hAnsi="Times New Roman" w:cs="Times New Roman"/>
        </w:rPr>
        <w:t xml:space="preserve">концертную функцию, являясь неотъемлемым участником </w:t>
      </w:r>
      <w:r w:rsidR="00C30EDA">
        <w:rPr>
          <w:rFonts w:ascii="Times New Roman" w:hAnsi="Times New Roman" w:cs="Times New Roman"/>
        </w:rPr>
        <w:t>значимых мероприятий училища. С </w:t>
      </w:r>
      <w:r w:rsidRPr="007C6FF3">
        <w:rPr>
          <w:rFonts w:ascii="Times New Roman" w:hAnsi="Times New Roman" w:cs="Times New Roman"/>
        </w:rPr>
        <w:t xml:space="preserve">каждым годом богатый репертуар симфонического оркестра пополняется </w:t>
      </w:r>
      <w:proofErr w:type="gramStart"/>
      <w:r w:rsidRPr="007C6FF3">
        <w:rPr>
          <w:rFonts w:ascii="Times New Roman" w:hAnsi="Times New Roman" w:cs="Times New Roman"/>
        </w:rPr>
        <w:t>шедеврами</w:t>
      </w:r>
      <w:proofErr w:type="gramEnd"/>
      <w:r w:rsidRPr="007C6FF3">
        <w:rPr>
          <w:rFonts w:ascii="Times New Roman" w:hAnsi="Times New Roman" w:cs="Times New Roman"/>
        </w:rPr>
        <w:t xml:space="preserve"> как мировой, так и отечественной симфонической музыки разных эпох и жанров, а также сочинениями чувашских композиторов.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C6FF3">
        <w:rPr>
          <w:rFonts w:ascii="Times New Roman" w:hAnsi="Times New Roman" w:cs="Times New Roman"/>
          <w:b/>
        </w:rPr>
        <w:t>Ключевые слова:</w:t>
      </w:r>
      <w:r w:rsidRPr="007C6FF3">
        <w:rPr>
          <w:rFonts w:ascii="Times New Roman" w:hAnsi="Times New Roman" w:cs="Times New Roman"/>
        </w:rPr>
        <w:t xml:space="preserve"> симфонический оркестр, дирижер, симфоническая музыка, чувашская музыка, Чебоксарское музыкальное училище, программа концерта, репертуар, оркестровый класс.</w:t>
      </w:r>
      <w:proofErr w:type="gramEnd"/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 xml:space="preserve">Симфонический оркестр – один из ведущих и старейших коллективов Чебоксарского музыкального училища им. Ф.П. Павлова. Свои истоки коллектив берет еще от симфонического оркестра Симбирской чувашской учительской школы И.Я. Яковлева, состоявшего из её учеников и педагогов. Его основателем и дирижером стал выпускник, а затем преподаватель школы Степан Максимович Максимов. </w:t>
      </w:r>
    </w:p>
    <w:p w:rsidR="007C6FF3" w:rsidRPr="007C6FF3" w:rsidRDefault="007C6FF3" w:rsidP="005B3E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Год спустя, в апреле 1930 г. по пр</w:t>
      </w:r>
      <w:r w:rsidR="00C30EDA">
        <w:rPr>
          <w:rFonts w:ascii="Times New Roman" w:hAnsi="Times New Roman" w:cs="Times New Roman"/>
          <w:sz w:val="24"/>
          <w:szCs w:val="24"/>
        </w:rPr>
        <w:t>иглашению Степана Максимовича в </w:t>
      </w:r>
      <w:r w:rsidRPr="007C6FF3">
        <w:rPr>
          <w:rFonts w:ascii="Times New Roman" w:hAnsi="Times New Roman" w:cs="Times New Roman"/>
          <w:sz w:val="24"/>
          <w:szCs w:val="24"/>
        </w:rPr>
        <w:t xml:space="preserve">Чебоксары приезжает преподавать военный музыкант и дирижер Сигизмунд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Габер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«Чувствую себя вполне компетентным в деле организации симфонического и духового оркестров.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 xml:space="preserve"> Заранее представляю себе работу в Вашем музыкальном техникуме», – констатирует Сигизмунд Иосифович в ответном письме к директору техникума [3].</w:t>
      </w:r>
    </w:p>
    <w:p w:rsidR="007C6FF3" w:rsidRPr="007C6FF3" w:rsidRDefault="007C6FF3" w:rsidP="005B3E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FF3">
        <w:rPr>
          <w:rFonts w:ascii="Times New Roman" w:hAnsi="Times New Roman" w:cs="Times New Roman"/>
          <w:sz w:val="24"/>
          <w:szCs w:val="24"/>
        </w:rPr>
        <w:t xml:space="preserve">После отъезда Максимова в Москву, бразды правления молодым учебным заведением и оркестровый класс перешел к более опытному дирижеру-энтузиасту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Габеру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. С его деятельностью связаны и первые опыты оркестровок чувашских произведений. «По этим работам, – обращается С. </w:t>
      </w:r>
      <w:proofErr w:type="spellStart"/>
      <w:r w:rsidRPr="007C6FF3">
        <w:rPr>
          <w:rFonts w:ascii="Times New Roman" w:hAnsi="Times New Roman" w:cs="Times New Roman"/>
          <w:sz w:val="24"/>
          <w:szCs w:val="24"/>
        </w:rPr>
        <w:t>Габер</w:t>
      </w:r>
      <w:proofErr w:type="spellEnd"/>
      <w:r w:rsidRPr="007C6FF3">
        <w:rPr>
          <w:rFonts w:ascii="Times New Roman" w:hAnsi="Times New Roman" w:cs="Times New Roman"/>
          <w:sz w:val="24"/>
          <w:szCs w:val="24"/>
        </w:rPr>
        <w:t xml:space="preserve"> в письме к Максимову, – Вы вполне можете установить все возможности неотложного расширения инструментальной музыки в чувашском народном стиле» [1, с. 9].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F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C6FF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C6FF3">
        <w:rPr>
          <w:rFonts w:ascii="Times New Roman" w:hAnsi="Times New Roman" w:cs="Times New Roman"/>
          <w:sz w:val="24"/>
          <w:szCs w:val="24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FF3">
        <w:rPr>
          <w:rFonts w:ascii="Times New Roman" w:hAnsi="Times New Roman" w:cs="Times New Roman"/>
          <w:sz w:val="20"/>
          <w:szCs w:val="20"/>
        </w:rPr>
        <w:t>Литература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FF3">
        <w:rPr>
          <w:rFonts w:ascii="Times New Roman" w:hAnsi="Times New Roman" w:cs="Times New Roman"/>
          <w:sz w:val="20"/>
          <w:szCs w:val="20"/>
        </w:rPr>
        <w:t>1.  Кондратьев, М.Г. Чебоксарское музыкальное училище им. Ф.П. Павлова: науч</w:t>
      </w:r>
      <w:proofErr w:type="gramStart"/>
      <w:r w:rsidRPr="007C6FF3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7C6FF3">
        <w:rPr>
          <w:rFonts w:ascii="Times New Roman" w:hAnsi="Times New Roman" w:cs="Times New Roman"/>
          <w:sz w:val="20"/>
          <w:szCs w:val="20"/>
        </w:rPr>
        <w:t>популяр. издание: история и современность / М. Г. Кондратьев. – Чебоксары: Чувашия, 1999. – 72 с.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FF3">
        <w:rPr>
          <w:rFonts w:ascii="Times New Roman" w:hAnsi="Times New Roman" w:cs="Times New Roman"/>
          <w:sz w:val="20"/>
          <w:szCs w:val="20"/>
        </w:rPr>
        <w:t>2. Кондратьев, М.Г. Воспитатель чувашских музыкантов /М.Г. Кондратьев//Библиотека Президента Чувашской Республики Т. 7 Мастера музыкального искусства. – Чебоксары: Чувашское книжное издательство, 2009 г. – С.15-19.</w:t>
      </w:r>
    </w:p>
    <w:p w:rsidR="007C6FF3" w:rsidRPr="007C6FF3" w:rsidRDefault="007C6FF3" w:rsidP="007C6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FF3">
        <w:rPr>
          <w:rFonts w:ascii="Times New Roman" w:hAnsi="Times New Roman" w:cs="Times New Roman"/>
          <w:sz w:val="20"/>
          <w:szCs w:val="20"/>
        </w:rPr>
        <w:t xml:space="preserve">3. Чебоксары </w:t>
      </w:r>
      <w:proofErr w:type="spellStart"/>
      <w:r w:rsidRPr="007C6FF3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7C6FF3">
        <w:rPr>
          <w:rFonts w:ascii="Times New Roman" w:hAnsi="Times New Roman" w:cs="Times New Roman"/>
          <w:sz w:val="20"/>
          <w:szCs w:val="20"/>
        </w:rPr>
        <w:t xml:space="preserve"> [сайт]:  </w:t>
      </w:r>
      <w:r w:rsidRPr="007C6FF3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C6FF3"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 w:rsidRPr="007C6FF3">
          <w:rPr>
            <w:rStyle w:val="a3"/>
            <w:rFonts w:ascii="Times New Roman" w:hAnsi="Times New Roman" w:cs="Times New Roman"/>
            <w:sz w:val="20"/>
            <w:szCs w:val="20"/>
          </w:rPr>
          <w:t>https://cheboksari.bezformata.com/listnews/simfonicheskomu-orkestru-teatra-operi/4277307/</w:t>
        </w:r>
      </w:hyperlink>
    </w:p>
    <w:sectPr w:rsidR="007C6FF3" w:rsidRPr="007C6FF3" w:rsidSect="000B6F21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CE6"/>
    <w:multiLevelType w:val="hybridMultilevel"/>
    <w:tmpl w:val="1BF6F484"/>
    <w:lvl w:ilvl="0" w:tplc="0D42F1EA">
      <w:start w:val="1"/>
      <w:numFmt w:val="decimal"/>
      <w:lvlText w:val="%1."/>
      <w:lvlJc w:val="left"/>
      <w:pPr>
        <w:ind w:left="301" w:hanging="301"/>
      </w:pPr>
      <w:rPr>
        <w:rFonts w:hint="default"/>
        <w:i w:val="0"/>
        <w:w w:val="93"/>
        <w:sz w:val="24"/>
        <w:szCs w:val="24"/>
        <w:lang w:val="ru-RU" w:eastAsia="ru-RU" w:bidi="ru-RU"/>
      </w:rPr>
    </w:lvl>
    <w:lvl w:ilvl="1" w:tplc="68E6CE72">
      <w:numFmt w:val="bullet"/>
      <w:lvlText w:val="•"/>
      <w:lvlJc w:val="left"/>
      <w:pPr>
        <w:ind w:left="1100" w:hanging="301"/>
      </w:pPr>
      <w:rPr>
        <w:lang w:val="ru-RU" w:eastAsia="ru-RU" w:bidi="ru-RU"/>
      </w:rPr>
    </w:lvl>
    <w:lvl w:ilvl="2" w:tplc="7BF01720">
      <w:numFmt w:val="bullet"/>
      <w:lvlText w:val="•"/>
      <w:lvlJc w:val="left"/>
      <w:pPr>
        <w:ind w:left="2060" w:hanging="301"/>
      </w:pPr>
      <w:rPr>
        <w:lang w:val="ru-RU" w:eastAsia="ru-RU" w:bidi="ru-RU"/>
      </w:rPr>
    </w:lvl>
    <w:lvl w:ilvl="3" w:tplc="9F6C9CB0">
      <w:numFmt w:val="bullet"/>
      <w:lvlText w:val="•"/>
      <w:lvlJc w:val="left"/>
      <w:pPr>
        <w:ind w:left="3020" w:hanging="301"/>
      </w:pPr>
      <w:rPr>
        <w:lang w:val="ru-RU" w:eastAsia="ru-RU" w:bidi="ru-RU"/>
      </w:rPr>
    </w:lvl>
    <w:lvl w:ilvl="4" w:tplc="9C0E4530">
      <w:numFmt w:val="bullet"/>
      <w:lvlText w:val="•"/>
      <w:lvlJc w:val="left"/>
      <w:pPr>
        <w:ind w:left="3980" w:hanging="301"/>
      </w:pPr>
      <w:rPr>
        <w:lang w:val="ru-RU" w:eastAsia="ru-RU" w:bidi="ru-RU"/>
      </w:rPr>
    </w:lvl>
    <w:lvl w:ilvl="5" w:tplc="B462977C">
      <w:numFmt w:val="bullet"/>
      <w:lvlText w:val="•"/>
      <w:lvlJc w:val="left"/>
      <w:pPr>
        <w:ind w:left="4940" w:hanging="301"/>
      </w:pPr>
      <w:rPr>
        <w:lang w:val="ru-RU" w:eastAsia="ru-RU" w:bidi="ru-RU"/>
      </w:rPr>
    </w:lvl>
    <w:lvl w:ilvl="6" w:tplc="0532B28C">
      <w:numFmt w:val="bullet"/>
      <w:lvlText w:val="•"/>
      <w:lvlJc w:val="left"/>
      <w:pPr>
        <w:ind w:left="5900" w:hanging="301"/>
      </w:pPr>
      <w:rPr>
        <w:lang w:val="ru-RU" w:eastAsia="ru-RU" w:bidi="ru-RU"/>
      </w:rPr>
    </w:lvl>
    <w:lvl w:ilvl="7" w:tplc="453809B4">
      <w:numFmt w:val="bullet"/>
      <w:lvlText w:val="•"/>
      <w:lvlJc w:val="left"/>
      <w:pPr>
        <w:ind w:left="6860" w:hanging="301"/>
      </w:pPr>
      <w:rPr>
        <w:lang w:val="ru-RU" w:eastAsia="ru-RU" w:bidi="ru-RU"/>
      </w:rPr>
    </w:lvl>
    <w:lvl w:ilvl="8" w:tplc="8D0A490A">
      <w:numFmt w:val="bullet"/>
      <w:lvlText w:val="•"/>
      <w:lvlJc w:val="left"/>
      <w:pPr>
        <w:ind w:left="7820" w:hanging="301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E"/>
    <w:rsid w:val="000206D1"/>
    <w:rsid w:val="00133422"/>
    <w:rsid w:val="002C153F"/>
    <w:rsid w:val="005B3E8E"/>
    <w:rsid w:val="007C6FF3"/>
    <w:rsid w:val="00990C0E"/>
    <w:rsid w:val="00A51E4F"/>
    <w:rsid w:val="00B76257"/>
    <w:rsid w:val="00C30EDA"/>
    <w:rsid w:val="00C37A08"/>
    <w:rsid w:val="00DB6FBE"/>
    <w:rsid w:val="00E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boksari.bezformata.com/listnews/simfonicheskomu-orkestru-teatra-operi/42773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2022-09-14T10:30:00Z</dcterms:created>
  <dcterms:modified xsi:type="dcterms:W3CDTF">2022-10-21T11:53:00Z</dcterms:modified>
</cp:coreProperties>
</file>